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F12" w:rsidRDefault="00224AEF" w:rsidP="00224AEF">
      <w:pPr>
        <w:pStyle w:val="Szvegtrzs"/>
        <w:spacing w:after="0" w:line="240" w:lineRule="auto"/>
        <w:jc w:val="center"/>
        <w:rPr>
          <w:b/>
          <w:bCs/>
        </w:rPr>
      </w:pPr>
      <w:r>
        <w:rPr>
          <w:b/>
          <w:bCs/>
        </w:rPr>
        <w:t>Nóráp Község Önkormányzata Képviselő-testületének 7/2023. (V. 30.) önkormányzati rendelete</w:t>
      </w:r>
    </w:p>
    <w:p w:rsidR="00412F12" w:rsidRDefault="00224AEF" w:rsidP="00224AEF">
      <w:pPr>
        <w:pStyle w:val="Szvegtrzs"/>
        <w:spacing w:after="0" w:line="240" w:lineRule="auto"/>
        <w:jc w:val="center"/>
        <w:rPr>
          <w:b/>
          <w:bCs/>
        </w:rPr>
      </w:pPr>
      <w:r>
        <w:rPr>
          <w:b/>
          <w:bCs/>
        </w:rPr>
        <w:t>Nóráp Község Önkormányzatának 2022.évi zárszámadásáról</w:t>
      </w:r>
    </w:p>
    <w:p w:rsidR="00412F12" w:rsidRDefault="00224AEF">
      <w:pPr>
        <w:pStyle w:val="Szvegtrzs"/>
        <w:spacing w:before="220" w:after="0" w:line="240" w:lineRule="auto"/>
        <w:jc w:val="both"/>
      </w:pPr>
      <w:r>
        <w:t>Nóráp Község Önkormányzat Képviselő-testülete az Alaptörvény 32. cikk (2) bekezdésében meghatározott eredeti jogalkotói hatáskörében és az Alaptörvény 32. cikk (1) bekezdés a) és f) pontjában meghatározott feladatkörében eljárva a következőket rendeli el.</w:t>
      </w:r>
    </w:p>
    <w:p w:rsidR="00412F12" w:rsidRDefault="00224AEF">
      <w:pPr>
        <w:pStyle w:val="Szvegtrzs"/>
        <w:spacing w:before="280" w:after="0" w:line="240" w:lineRule="auto"/>
        <w:jc w:val="center"/>
        <w:rPr>
          <w:b/>
          <w:bCs/>
        </w:rPr>
      </w:pPr>
      <w:r>
        <w:rPr>
          <w:b/>
          <w:bCs/>
        </w:rPr>
        <w:t>1. Az önkormányzat összesített 2022. évi zárszámadása</w:t>
      </w:r>
    </w:p>
    <w:p w:rsidR="00412F12" w:rsidRDefault="00224AEF">
      <w:pPr>
        <w:pStyle w:val="Szvegtrzs"/>
        <w:spacing w:before="240" w:after="240" w:line="240" w:lineRule="auto"/>
        <w:jc w:val="center"/>
        <w:rPr>
          <w:b/>
          <w:bCs/>
        </w:rPr>
      </w:pPr>
      <w:r>
        <w:rPr>
          <w:b/>
          <w:bCs/>
        </w:rPr>
        <w:t>1. §</w:t>
      </w:r>
    </w:p>
    <w:p w:rsidR="00412F12" w:rsidRDefault="00224AEF">
      <w:pPr>
        <w:pStyle w:val="Szvegtrzs"/>
        <w:spacing w:after="0" w:line="240" w:lineRule="auto"/>
        <w:jc w:val="both"/>
      </w:pPr>
      <w:r>
        <w:t>A rendelet hatálya kiterjed Nóráp Község Önkormányzatára.</w:t>
      </w:r>
    </w:p>
    <w:p w:rsidR="00412F12" w:rsidRDefault="00224AEF">
      <w:pPr>
        <w:pStyle w:val="Szvegtrzs"/>
        <w:spacing w:before="240" w:after="240" w:line="240" w:lineRule="auto"/>
        <w:jc w:val="center"/>
        <w:rPr>
          <w:b/>
          <w:bCs/>
        </w:rPr>
      </w:pPr>
      <w:r>
        <w:rPr>
          <w:b/>
          <w:bCs/>
        </w:rPr>
        <w:t>2. §</w:t>
      </w:r>
    </w:p>
    <w:p w:rsidR="00412F12" w:rsidRDefault="00224AEF">
      <w:pPr>
        <w:pStyle w:val="Szvegtrzs"/>
        <w:spacing w:after="0" w:line="240" w:lineRule="auto"/>
        <w:jc w:val="both"/>
      </w:pPr>
      <w:r>
        <w:t>Nóráp Község Önkormányzatának Képviselő-testülete a 2022. évi zárszámadást 37.860.862 Ft) eredeti bevételi és kiadási előirányzattal, 55.412.940 Ft módosított bevételi és kiadási előirányzattal, 55.332.829 Ft bevételi előirányzat teljesítéssel és 37.105.619 Ft kiadási előirányzat teljesítéssel valamint 18.227.210 Ft maradvánnyal hagyja jóvá.</w:t>
      </w:r>
    </w:p>
    <w:p w:rsidR="00412F12" w:rsidRDefault="00224AEF">
      <w:pPr>
        <w:pStyle w:val="Szvegtrzs"/>
        <w:spacing w:before="240" w:after="240" w:line="240" w:lineRule="auto"/>
        <w:jc w:val="center"/>
        <w:rPr>
          <w:b/>
          <w:bCs/>
        </w:rPr>
      </w:pPr>
      <w:r>
        <w:rPr>
          <w:b/>
          <w:bCs/>
        </w:rPr>
        <w:t>3. §</w:t>
      </w:r>
    </w:p>
    <w:p w:rsidR="00412F12" w:rsidRDefault="00224AEF">
      <w:pPr>
        <w:pStyle w:val="Szvegtrzs"/>
        <w:spacing w:after="0" w:line="240" w:lineRule="auto"/>
        <w:jc w:val="both"/>
      </w:pPr>
      <w:r>
        <w:t>(1) Az önkormányzat 2022. évi költségvetési bevételeinek és kiadásainak kiemelt előirányzatonkénti részletezését és teljesülését, valamint finanszírozási bevételeinek és kiadásainak részletezését és teljesülését az 1. melléklet tartalmazza.</w:t>
      </w:r>
    </w:p>
    <w:p w:rsidR="00412F12" w:rsidRDefault="00224AEF">
      <w:pPr>
        <w:pStyle w:val="Szvegtrzs"/>
        <w:spacing w:before="240" w:after="0" w:line="240" w:lineRule="auto"/>
        <w:jc w:val="both"/>
      </w:pPr>
      <w:r>
        <w:t>(2) Az önkormányzat működési célú bevételeinek és a kiadásainak mérlegét a 2. melléklet mutatja be.</w:t>
      </w:r>
    </w:p>
    <w:p w:rsidR="00412F12" w:rsidRDefault="00224AEF">
      <w:pPr>
        <w:pStyle w:val="Szvegtrzs"/>
        <w:spacing w:before="240" w:after="0" w:line="240" w:lineRule="auto"/>
        <w:jc w:val="both"/>
      </w:pPr>
      <w:r>
        <w:t>(3) Az önkormányzat felhalmozási célú bevételeinek és kiadásainak mérlegét a 3. melléklet mutatja be.</w:t>
      </w:r>
    </w:p>
    <w:p w:rsidR="00412F12" w:rsidRDefault="00224AEF">
      <w:pPr>
        <w:pStyle w:val="Szvegtrzs"/>
        <w:spacing w:before="240" w:after="0" w:line="240" w:lineRule="auto"/>
        <w:jc w:val="both"/>
      </w:pPr>
      <w:r>
        <w:t>(4) A beruházások kiadásait a 4. melléklet tartalmazza.</w:t>
      </w:r>
    </w:p>
    <w:p w:rsidR="00412F12" w:rsidRDefault="00224AEF">
      <w:pPr>
        <w:pStyle w:val="Szvegtrzs"/>
        <w:spacing w:before="240" w:after="0" w:line="240" w:lineRule="auto"/>
        <w:jc w:val="both"/>
      </w:pPr>
      <w:r>
        <w:t>(5) A felújítások kiadásait a 5. melléklet tartalmazza.</w:t>
      </w:r>
    </w:p>
    <w:p w:rsidR="00412F12" w:rsidRDefault="00224AEF">
      <w:pPr>
        <w:pStyle w:val="Szvegtrzs"/>
        <w:spacing w:before="240" w:after="0" w:line="240" w:lineRule="auto"/>
        <w:jc w:val="both"/>
      </w:pPr>
      <w:r>
        <w:t>(6) A vagyonkimutatást (vagyonmérleget) a 6. melléklet és 7. melléklet szerint fogadja el.</w:t>
      </w:r>
    </w:p>
    <w:p w:rsidR="00412F12" w:rsidRDefault="00224AEF">
      <w:pPr>
        <w:pStyle w:val="Szvegtrzs"/>
        <w:spacing w:before="240" w:after="240" w:line="240" w:lineRule="auto"/>
        <w:jc w:val="center"/>
        <w:rPr>
          <w:b/>
          <w:bCs/>
        </w:rPr>
      </w:pPr>
      <w:r>
        <w:rPr>
          <w:b/>
          <w:bCs/>
        </w:rPr>
        <w:t>4. §</w:t>
      </w:r>
    </w:p>
    <w:p w:rsidR="00412F12" w:rsidRDefault="00224AEF">
      <w:pPr>
        <w:pStyle w:val="Szvegtrzs"/>
        <w:spacing w:after="0" w:line="240" w:lineRule="auto"/>
        <w:jc w:val="both"/>
      </w:pPr>
      <w:r>
        <w:t>(1) A költségvetési évben a Magyarország gazdasági stabilitásáról szóló 2011. évi CXCIV. törvény (továbbiakban: Stabilitási Tv.) 3. § (1) bekezdése szerinti adósságot keletkező ügylet megkötése nem vált szükségessé.</w:t>
      </w:r>
    </w:p>
    <w:p w:rsidR="00412F12" w:rsidRDefault="00224AEF">
      <w:pPr>
        <w:pStyle w:val="Szvegtrzs"/>
        <w:spacing w:before="240" w:after="0" w:line="240" w:lineRule="auto"/>
        <w:jc w:val="both"/>
      </w:pPr>
      <w:r>
        <w:t>(2) A közfoglalkoztatottak teljesített létszámkeretét 1 főben határozza meg.</w:t>
      </w:r>
    </w:p>
    <w:p w:rsidR="00412F12" w:rsidRDefault="00224AEF">
      <w:pPr>
        <w:pStyle w:val="Szvegtrzs"/>
        <w:spacing w:before="240" w:after="0" w:line="240" w:lineRule="auto"/>
        <w:jc w:val="both"/>
      </w:pPr>
      <w:r>
        <w:t>(3) Az önkormányzat Európai Uniós forrásból finanszírozott támogatással nem rendelkezik.</w:t>
      </w:r>
    </w:p>
    <w:p w:rsidR="00412F12" w:rsidRDefault="00224AEF">
      <w:pPr>
        <w:pStyle w:val="Szvegtrzs"/>
        <w:spacing w:before="240" w:after="0" w:line="240" w:lineRule="auto"/>
        <w:jc w:val="both"/>
      </w:pPr>
      <w:r>
        <w:t>(4) Az önkormányzat 2022. évi működése során hitelfelvételre nem került sor.</w:t>
      </w:r>
    </w:p>
    <w:p w:rsidR="00412F12" w:rsidRDefault="00224AEF">
      <w:pPr>
        <w:pStyle w:val="Szvegtrzs"/>
        <w:spacing w:before="240" w:after="0" w:line="240" w:lineRule="auto"/>
        <w:jc w:val="both"/>
      </w:pPr>
      <w:r>
        <w:t>(5) A költségvetési mérleget a 8. melléklet szerint fogadja el.</w:t>
      </w:r>
    </w:p>
    <w:p w:rsidR="00412F12" w:rsidRDefault="00224AEF">
      <w:pPr>
        <w:pStyle w:val="Szvegtrzs"/>
        <w:spacing w:before="240" w:after="0" w:line="240" w:lineRule="auto"/>
        <w:jc w:val="both"/>
      </w:pPr>
      <w:r>
        <w:lastRenderedPageBreak/>
        <w:t>(6) A maradvány kimutatást a 9. melléklet mutatja be.</w:t>
      </w:r>
    </w:p>
    <w:p w:rsidR="00412F12" w:rsidRDefault="00224AEF">
      <w:pPr>
        <w:pStyle w:val="Szvegtrzs"/>
        <w:spacing w:before="240" w:after="0" w:line="240" w:lineRule="auto"/>
        <w:jc w:val="both"/>
      </w:pPr>
      <w:r>
        <w:t>(7) Az eredmény kimutatást a 10. melléklet szerint fogadja el.</w:t>
      </w:r>
    </w:p>
    <w:p w:rsidR="00412F12" w:rsidRDefault="00224AEF">
      <w:pPr>
        <w:pStyle w:val="Szvegtrzs"/>
        <w:spacing w:before="280" w:after="0" w:line="240" w:lineRule="auto"/>
        <w:jc w:val="center"/>
        <w:rPr>
          <w:b/>
          <w:bCs/>
        </w:rPr>
      </w:pPr>
      <w:r>
        <w:rPr>
          <w:b/>
          <w:bCs/>
        </w:rPr>
        <w:t>2. Egyéb rendelkezések</w:t>
      </w:r>
    </w:p>
    <w:p w:rsidR="00412F12" w:rsidRDefault="00224AEF">
      <w:pPr>
        <w:pStyle w:val="Szvegtrzs"/>
        <w:spacing w:before="240" w:after="240" w:line="240" w:lineRule="auto"/>
        <w:jc w:val="center"/>
        <w:rPr>
          <w:b/>
          <w:bCs/>
        </w:rPr>
      </w:pPr>
      <w:r>
        <w:rPr>
          <w:b/>
          <w:bCs/>
        </w:rPr>
        <w:t>5. §</w:t>
      </w:r>
    </w:p>
    <w:p w:rsidR="00412F12" w:rsidRDefault="00224AEF">
      <w:pPr>
        <w:pStyle w:val="Szvegtrzs"/>
        <w:spacing w:after="0" w:line="240" w:lineRule="auto"/>
        <w:jc w:val="both"/>
      </w:pPr>
      <w:r>
        <w:t>(1) Ez a rendelet a kihirdetését követő napon lép hatályba és 2023. december 31. napjával hatályát veszti.</w:t>
      </w:r>
    </w:p>
    <w:p w:rsidR="00224AEF" w:rsidRDefault="00224AEF">
      <w:pPr>
        <w:pStyle w:val="Szvegtrzs"/>
        <w:spacing w:before="240" w:after="0" w:line="240" w:lineRule="auto"/>
        <w:jc w:val="both"/>
      </w:pPr>
      <w:r>
        <w:t>(2) E rendelet hatályba lépésével egyidejűleg az Önkormányzat 2022. évi költségvetéséről szóló 1/2022.(II.25.) számú rendelet hatályát veszti.</w:t>
      </w:r>
    </w:p>
    <w:p w:rsidR="00224AEF" w:rsidRDefault="00224AEF">
      <w:pPr>
        <w:pStyle w:val="Szvegtrzs"/>
        <w:spacing w:before="240" w:after="0" w:line="240" w:lineRule="auto"/>
        <w:jc w:val="both"/>
      </w:pPr>
    </w:p>
    <w:p w:rsidR="00224AEF" w:rsidRDefault="00224AEF">
      <w:pPr>
        <w:pStyle w:val="Szvegtrzs"/>
        <w:spacing w:before="240" w:after="0" w:line="240" w:lineRule="auto"/>
        <w:jc w:val="both"/>
      </w:pPr>
      <w:r>
        <w:t>Nóráp 2023. május 26.</w:t>
      </w:r>
    </w:p>
    <w:p w:rsidR="00224AEF" w:rsidRDefault="00224AEF">
      <w:pPr>
        <w:pStyle w:val="Szvegtrzs"/>
        <w:spacing w:before="240" w:after="0" w:line="240" w:lineRule="auto"/>
        <w:jc w:val="both"/>
      </w:pPr>
    </w:p>
    <w:p w:rsidR="00224AEF" w:rsidRDefault="00224AEF" w:rsidP="00224AEF">
      <w:pPr>
        <w:pStyle w:val="Szvegtrzs"/>
        <w:spacing w:after="0" w:line="240" w:lineRule="auto"/>
        <w:jc w:val="both"/>
      </w:pPr>
      <w:r>
        <w:t>Horváth József Csaba</w:t>
      </w:r>
      <w:r>
        <w:tab/>
      </w:r>
      <w:r>
        <w:tab/>
      </w:r>
      <w:r>
        <w:tab/>
      </w:r>
      <w:r>
        <w:tab/>
      </w:r>
      <w:r>
        <w:tab/>
      </w:r>
      <w:r>
        <w:tab/>
        <w:t>Kissné Szántó Mária</w:t>
      </w:r>
    </w:p>
    <w:p w:rsidR="00224AEF" w:rsidRDefault="00224AEF" w:rsidP="00224AEF">
      <w:pPr>
        <w:pStyle w:val="Szvegtrzs"/>
        <w:spacing w:after="0" w:line="240" w:lineRule="auto"/>
        <w:jc w:val="both"/>
      </w:pPr>
      <w:r>
        <w:t>polgármester</w:t>
      </w:r>
      <w:r>
        <w:tab/>
      </w:r>
      <w:r>
        <w:tab/>
      </w:r>
      <w:r>
        <w:tab/>
      </w:r>
      <w:r>
        <w:tab/>
      </w:r>
      <w:r>
        <w:tab/>
      </w:r>
      <w:r>
        <w:tab/>
      </w:r>
      <w:r>
        <w:tab/>
        <w:t>jegyző</w:t>
      </w:r>
    </w:p>
    <w:p w:rsidR="00224AEF" w:rsidRDefault="00224AEF" w:rsidP="00224AEF">
      <w:pPr>
        <w:pStyle w:val="Szvegtrzs"/>
        <w:spacing w:after="0" w:line="240" w:lineRule="auto"/>
        <w:jc w:val="both"/>
      </w:pPr>
    </w:p>
    <w:p w:rsidR="00224AEF" w:rsidRDefault="00224AEF">
      <w:pPr>
        <w:pStyle w:val="Szvegtrzs"/>
        <w:spacing w:before="240" w:after="0" w:line="240" w:lineRule="auto"/>
        <w:jc w:val="both"/>
      </w:pPr>
      <w:r>
        <w:t>A rendelet kihirdetve 2023. május30.</w:t>
      </w:r>
    </w:p>
    <w:p w:rsidR="00224AEF" w:rsidRDefault="00224AEF">
      <w:pPr>
        <w:pStyle w:val="Szvegtrzs"/>
        <w:spacing w:before="240" w:after="0" w:line="240" w:lineRule="auto"/>
        <w:jc w:val="both"/>
      </w:pPr>
    </w:p>
    <w:p w:rsidR="00224AEF" w:rsidRDefault="00224AEF" w:rsidP="00224AEF">
      <w:pPr>
        <w:pStyle w:val="Szvegtrzs"/>
        <w:spacing w:after="0" w:line="240" w:lineRule="auto"/>
        <w:jc w:val="both"/>
      </w:pPr>
      <w:r>
        <w:t>Kissné Szántó Mária</w:t>
      </w:r>
    </w:p>
    <w:p w:rsidR="00224AEF" w:rsidRDefault="00224AEF" w:rsidP="00224AEF">
      <w:pPr>
        <w:pStyle w:val="Szvegtrzs"/>
        <w:spacing w:after="0" w:line="240" w:lineRule="auto"/>
        <w:jc w:val="both"/>
      </w:pPr>
      <w:r>
        <w:t>jegyző</w:t>
      </w:r>
    </w:p>
    <w:p w:rsidR="00412F12" w:rsidRDefault="00224AEF">
      <w:pPr>
        <w:pStyle w:val="Szvegtrzs"/>
        <w:spacing w:before="240" w:after="0" w:line="240" w:lineRule="auto"/>
        <w:jc w:val="both"/>
      </w:pPr>
      <w:r>
        <w:br w:type="page"/>
      </w:r>
    </w:p>
    <w:p w:rsidR="00412F12" w:rsidRDefault="00224AEF">
      <w:pPr>
        <w:pStyle w:val="Szvegtrzs"/>
        <w:spacing w:line="240" w:lineRule="auto"/>
        <w:jc w:val="right"/>
        <w:rPr>
          <w:i/>
          <w:iCs/>
          <w:u w:val="single"/>
        </w:rPr>
      </w:pPr>
      <w:r>
        <w:rPr>
          <w:i/>
          <w:iCs/>
          <w:u w:val="single"/>
        </w:rPr>
        <w:lastRenderedPageBreak/>
        <w:t>1. melléklet a 7/2023. (V. 30.) önkormányzati rendelethez</w:t>
      </w:r>
    </w:p>
    <w:p w:rsidR="00412F12" w:rsidRDefault="00224AEF">
      <w:pPr>
        <w:pStyle w:val="Szvegtrzs"/>
        <w:spacing w:line="240" w:lineRule="auto"/>
        <w:jc w:val="both"/>
      </w:pPr>
      <w:r>
        <w:t>(A melléklet szövegét a(z) 1. melléklet.pdf elnevezésű fájl tartalmazza.)</w:t>
      </w:r>
      <w:r>
        <w:br w:type="page"/>
      </w:r>
    </w:p>
    <w:p w:rsidR="00412F12" w:rsidRDefault="00224AEF">
      <w:pPr>
        <w:pStyle w:val="Szvegtrzs"/>
        <w:spacing w:line="240" w:lineRule="auto"/>
        <w:jc w:val="right"/>
        <w:rPr>
          <w:i/>
          <w:iCs/>
          <w:u w:val="single"/>
        </w:rPr>
      </w:pPr>
      <w:r>
        <w:rPr>
          <w:i/>
          <w:iCs/>
          <w:u w:val="single"/>
        </w:rPr>
        <w:t>2. melléklet a 7/2023. (V. 30.) önkormányzati rendelethez</w:t>
      </w:r>
    </w:p>
    <w:p w:rsidR="00412F12" w:rsidRDefault="00224AEF">
      <w:pPr>
        <w:pStyle w:val="Szvegtrzs"/>
        <w:spacing w:line="240" w:lineRule="auto"/>
        <w:jc w:val="both"/>
      </w:pPr>
      <w:r>
        <w:t>(A melléklet szövegét a(z) 2. melléklet.pdf elnevezésű fájl tartalmazza.)</w:t>
      </w:r>
      <w:r>
        <w:br w:type="page"/>
      </w:r>
    </w:p>
    <w:p w:rsidR="00412F12" w:rsidRDefault="00224AEF">
      <w:pPr>
        <w:pStyle w:val="Szvegtrzs"/>
        <w:spacing w:line="240" w:lineRule="auto"/>
        <w:jc w:val="right"/>
        <w:rPr>
          <w:i/>
          <w:iCs/>
          <w:u w:val="single"/>
        </w:rPr>
      </w:pPr>
      <w:r>
        <w:rPr>
          <w:i/>
          <w:iCs/>
          <w:u w:val="single"/>
        </w:rPr>
        <w:t>3. melléklet a 7/2023. (V. 30.) önkormányzati rendelethez</w:t>
      </w:r>
    </w:p>
    <w:p w:rsidR="00412F12" w:rsidRDefault="00224AEF">
      <w:pPr>
        <w:pStyle w:val="Szvegtrzs"/>
        <w:spacing w:line="240" w:lineRule="auto"/>
        <w:jc w:val="both"/>
      </w:pPr>
      <w:r>
        <w:t>(A melléklet szövegét a(z) 3. melléklet.pdf elnevezésű fájl tartalmazza.)</w:t>
      </w:r>
      <w:r>
        <w:br w:type="page"/>
      </w:r>
    </w:p>
    <w:p w:rsidR="00412F12" w:rsidRDefault="00224AEF">
      <w:pPr>
        <w:pStyle w:val="Szvegtrzs"/>
        <w:spacing w:line="240" w:lineRule="auto"/>
        <w:jc w:val="right"/>
        <w:rPr>
          <w:i/>
          <w:iCs/>
          <w:u w:val="single"/>
        </w:rPr>
      </w:pPr>
      <w:r>
        <w:rPr>
          <w:i/>
          <w:iCs/>
          <w:u w:val="single"/>
        </w:rPr>
        <w:t>4. melléklet a 7/2023. (V. 30.) önkormányzati rendelethez</w:t>
      </w:r>
    </w:p>
    <w:p w:rsidR="00412F12" w:rsidRDefault="00224AEF">
      <w:pPr>
        <w:pStyle w:val="Szvegtrzs"/>
        <w:spacing w:line="240" w:lineRule="auto"/>
        <w:jc w:val="both"/>
      </w:pPr>
      <w:r>
        <w:t>(A melléklet szövegét a(z) 4. melléklet.pdf elnevezésű fájl tartalmazza.)</w:t>
      </w:r>
      <w:r>
        <w:br w:type="page"/>
      </w:r>
    </w:p>
    <w:p w:rsidR="00412F12" w:rsidRDefault="00224AEF">
      <w:pPr>
        <w:pStyle w:val="Szvegtrzs"/>
        <w:spacing w:line="240" w:lineRule="auto"/>
        <w:jc w:val="right"/>
        <w:rPr>
          <w:i/>
          <w:iCs/>
          <w:u w:val="single"/>
        </w:rPr>
      </w:pPr>
      <w:r>
        <w:rPr>
          <w:i/>
          <w:iCs/>
          <w:u w:val="single"/>
        </w:rPr>
        <w:t>5. melléklet a 7/2023. (V. 30.) önkormányzati rendelethez</w:t>
      </w:r>
    </w:p>
    <w:p w:rsidR="00412F12" w:rsidRDefault="00224AEF">
      <w:pPr>
        <w:pStyle w:val="Szvegtrzs"/>
        <w:spacing w:line="240" w:lineRule="auto"/>
        <w:jc w:val="both"/>
      </w:pPr>
      <w:r>
        <w:t>(A melléklet szövegét a(z) 5. melléklet.pdf elnevezésű fájl tartalmazza.)</w:t>
      </w:r>
      <w:r>
        <w:br w:type="page"/>
      </w:r>
    </w:p>
    <w:p w:rsidR="00412F12" w:rsidRDefault="00224AEF">
      <w:pPr>
        <w:pStyle w:val="Szvegtrzs"/>
        <w:spacing w:line="240" w:lineRule="auto"/>
        <w:jc w:val="right"/>
        <w:rPr>
          <w:i/>
          <w:iCs/>
          <w:u w:val="single"/>
        </w:rPr>
      </w:pPr>
      <w:r>
        <w:rPr>
          <w:i/>
          <w:iCs/>
          <w:u w:val="single"/>
        </w:rPr>
        <w:t>6. melléklet a 7/2023. (V. 30.) önkormányzati rendelethez</w:t>
      </w:r>
    </w:p>
    <w:p w:rsidR="00412F12" w:rsidRDefault="00224AEF">
      <w:pPr>
        <w:pStyle w:val="Szvegtrzs"/>
        <w:spacing w:line="240" w:lineRule="auto"/>
        <w:jc w:val="both"/>
      </w:pPr>
      <w:r>
        <w:t>(A melléklet szövegét a(z) 6. melléklet.pdf elnevezésű fájl tartalmazza.)</w:t>
      </w:r>
      <w:r>
        <w:br w:type="page"/>
      </w:r>
    </w:p>
    <w:p w:rsidR="00412F12" w:rsidRDefault="00224AEF">
      <w:pPr>
        <w:pStyle w:val="Szvegtrzs"/>
        <w:spacing w:line="240" w:lineRule="auto"/>
        <w:jc w:val="right"/>
        <w:rPr>
          <w:i/>
          <w:iCs/>
          <w:u w:val="single"/>
        </w:rPr>
      </w:pPr>
      <w:r>
        <w:rPr>
          <w:i/>
          <w:iCs/>
          <w:u w:val="single"/>
        </w:rPr>
        <w:t>7. melléklet a 7/2023. (V. 30.) önkormányzati rendelethez</w:t>
      </w:r>
    </w:p>
    <w:p w:rsidR="00412F12" w:rsidRDefault="00224AEF">
      <w:pPr>
        <w:pStyle w:val="Szvegtrzs"/>
        <w:spacing w:line="240" w:lineRule="auto"/>
        <w:jc w:val="both"/>
      </w:pPr>
      <w:r>
        <w:t>(A melléklet szövegét a(z) 7. melléklet.pdf elnevezésű fájl tartalmazza.)</w:t>
      </w:r>
      <w:r>
        <w:br w:type="page"/>
      </w:r>
    </w:p>
    <w:p w:rsidR="00412F12" w:rsidRDefault="00224AEF">
      <w:pPr>
        <w:pStyle w:val="Szvegtrzs"/>
        <w:spacing w:line="240" w:lineRule="auto"/>
        <w:jc w:val="right"/>
        <w:rPr>
          <w:i/>
          <w:iCs/>
          <w:u w:val="single"/>
        </w:rPr>
      </w:pPr>
      <w:r>
        <w:rPr>
          <w:i/>
          <w:iCs/>
          <w:u w:val="single"/>
        </w:rPr>
        <w:t>8. melléklet a 7/2023. (V. 30.) önkormányzati rendelethez</w:t>
      </w:r>
    </w:p>
    <w:p w:rsidR="00412F12" w:rsidRDefault="00224AEF">
      <w:pPr>
        <w:pStyle w:val="Szvegtrzs"/>
        <w:spacing w:line="240" w:lineRule="auto"/>
        <w:jc w:val="both"/>
      </w:pPr>
      <w:r>
        <w:t>(A melléklet szövegét a(z) 8. melléklet.pdf elnevezésű fájl tartalmazza.)</w:t>
      </w:r>
      <w:r>
        <w:br w:type="page"/>
      </w:r>
    </w:p>
    <w:p w:rsidR="00412F12" w:rsidRDefault="00224AEF">
      <w:pPr>
        <w:pStyle w:val="Szvegtrzs"/>
        <w:spacing w:line="240" w:lineRule="auto"/>
        <w:jc w:val="right"/>
        <w:rPr>
          <w:i/>
          <w:iCs/>
          <w:u w:val="single"/>
        </w:rPr>
      </w:pPr>
      <w:r>
        <w:rPr>
          <w:i/>
          <w:iCs/>
          <w:u w:val="single"/>
        </w:rPr>
        <w:t>9. melléklet a 7/2023. (V. 30.) önkormányzati rendelethez</w:t>
      </w:r>
    </w:p>
    <w:p w:rsidR="00412F12" w:rsidRDefault="00224AEF">
      <w:pPr>
        <w:pStyle w:val="Szvegtrzs"/>
        <w:spacing w:line="240" w:lineRule="auto"/>
        <w:jc w:val="both"/>
      </w:pPr>
      <w:r>
        <w:t>(A melléklet szövegét a(z) 9. melléklet.pdf elnevezésű fájl tartalmazza.)</w:t>
      </w:r>
      <w:r>
        <w:br w:type="page"/>
      </w:r>
    </w:p>
    <w:p w:rsidR="00412F12" w:rsidRDefault="00224AEF">
      <w:pPr>
        <w:pStyle w:val="Szvegtrzs"/>
        <w:spacing w:line="240" w:lineRule="auto"/>
        <w:jc w:val="right"/>
        <w:rPr>
          <w:i/>
          <w:iCs/>
          <w:u w:val="single"/>
        </w:rPr>
      </w:pPr>
      <w:r>
        <w:rPr>
          <w:i/>
          <w:iCs/>
          <w:u w:val="single"/>
        </w:rPr>
        <w:t>10. melléklet a 7/2023. (V. 30.) önkormányzati rendelethez</w:t>
      </w:r>
    </w:p>
    <w:p w:rsidR="00412F12" w:rsidRDefault="00224AEF">
      <w:pPr>
        <w:pStyle w:val="Szvegtrzs"/>
        <w:spacing w:line="240" w:lineRule="auto"/>
        <w:jc w:val="both"/>
        <w:sectPr w:rsidR="00412F12">
          <w:footerReference w:type="default" r:id="rId7"/>
          <w:pgSz w:w="11906" w:h="16838"/>
          <w:pgMar w:top="1134" w:right="1134" w:bottom="1693" w:left="1134" w:header="0" w:footer="1134" w:gutter="0"/>
          <w:cols w:space="708"/>
          <w:formProt w:val="0"/>
          <w:docGrid w:linePitch="600" w:charSpace="32768"/>
        </w:sectPr>
      </w:pPr>
      <w:r>
        <w:t>(A melléklet szövegét a(z) 10. melléklet.pdf elnevezésű fájl tartalmazza.)</w:t>
      </w:r>
    </w:p>
    <w:p w:rsidR="00412F12" w:rsidRDefault="00412F12">
      <w:pPr>
        <w:pStyle w:val="Szvegtrzs"/>
        <w:spacing w:after="0"/>
        <w:jc w:val="center"/>
      </w:pPr>
    </w:p>
    <w:p w:rsidR="00412F12" w:rsidRDefault="00224AEF">
      <w:pPr>
        <w:pStyle w:val="Szvegtrzs"/>
        <w:spacing w:after="159" w:line="240" w:lineRule="auto"/>
        <w:ind w:left="159" w:right="159"/>
        <w:jc w:val="center"/>
      </w:pPr>
      <w:r>
        <w:t>Végső előterjesztői indokolás</w:t>
      </w:r>
    </w:p>
    <w:p w:rsidR="00412F12" w:rsidRDefault="00224AEF">
      <w:pPr>
        <w:pStyle w:val="Szvegtrzs"/>
        <w:spacing w:before="159" w:after="198" w:line="240" w:lineRule="auto"/>
        <w:ind w:left="159" w:right="159"/>
        <w:jc w:val="both"/>
      </w:pPr>
      <w:r>
        <w:t>Az államháztartásról szóló 2011. évi CXCV.törvény 87.§-ában leírtak alapján a számviteli jogszabályok szerinti éves költségvetési beszámolót, az éves költségvetési beszámolók alapján évente, az elfogadott költségvetéssel összehasonlítható módon, az év utolsó napján érvényes szervezeti, besorolási rendnek megfelelő záró számadást (a továbbiakban:zárszámadás) kell készíteni.</w:t>
      </w:r>
    </w:p>
    <w:p w:rsidR="00412F12" w:rsidRDefault="00224AEF">
      <w:pPr>
        <w:pStyle w:val="Szvegtrzs"/>
        <w:spacing w:before="159" w:after="198" w:line="240" w:lineRule="auto"/>
        <w:ind w:left="159" w:right="159"/>
        <w:jc w:val="both"/>
      </w:pPr>
      <w:r>
        <w:t>Az éves zárszámadáshoz a vagyonállapotról vagyonkimutatást kell készíteni.</w:t>
      </w:r>
    </w:p>
    <w:p w:rsidR="00412F12" w:rsidRDefault="00224AEF">
      <w:pPr>
        <w:pStyle w:val="Szvegtrzs"/>
        <w:spacing w:before="159" w:after="198" w:line="240" w:lineRule="auto"/>
        <w:ind w:left="159" w:right="159"/>
        <w:jc w:val="both"/>
      </w:pPr>
      <w:r>
        <w:t>Nóráp Község Önkormányzata az 1/2022. (II.25.) rendeletével hagyta jóvá a 2022. évi költségvetését, melyet a központi költségvetéstől átvett pénzeszközök, valamint a többletbevételek, illetve egyéb szervektől átvett-átadott pénzeszközök módosítottak.</w:t>
      </w:r>
    </w:p>
    <w:p w:rsidR="00412F12" w:rsidRDefault="00224AEF">
      <w:pPr>
        <w:pStyle w:val="Szvegtrzs"/>
        <w:spacing w:before="159" w:after="198" w:line="240" w:lineRule="auto"/>
        <w:ind w:left="159" w:right="159"/>
        <w:jc w:val="both"/>
      </w:pPr>
      <w:r>
        <w:t>2014. január 1-től az Áhsz. szabályozza a könyvvezetési és a beszámolási kötelezettséget, a korábbi számviteli rendszer teljes átalakításával. A pénzforgalmi szemlélet mellett megjelenik az eredményszemlélet is, amelyben külön-külön szükséges bemutatni a költségvetési illetve a pénzügyi-számviteli adatokat. A korábbi szakfeladat-rend mellett megjelenik a kormányzati funkció szerinti osztályozás is. Az elemi költségvetés készítése érdekében ún. rovatrendet is alkalmazni kellett a bevételi és kiadási előirányzatok elkülönítésére. A nagyarányú változás mind a kiadási, mind a bevételi előirányzatok tervezésére hatást gyakorolt.</w:t>
      </w:r>
    </w:p>
    <w:p w:rsidR="00412F12" w:rsidRDefault="00224AEF">
      <w:pPr>
        <w:pStyle w:val="Szvegtrzs"/>
        <w:spacing w:before="159" w:after="198" w:line="240" w:lineRule="auto"/>
        <w:ind w:left="159" w:right="159"/>
        <w:jc w:val="both"/>
      </w:pPr>
      <w:r>
        <w:t>Az önkormányzatok finanszírozásának elvei nem változtak, csak annyi változás következett be a finanszírozás rendszerében hogy a közös hivatal fenntartásához nyújtott állami támogatás nem az egyes tagönkormányzatok, hanem a támogatás teljes összegére a székhely önkormányzat jogosult.</w:t>
      </w:r>
    </w:p>
    <w:p w:rsidR="00412F12" w:rsidRDefault="00224AEF">
      <w:pPr>
        <w:pStyle w:val="Szvegtrzs"/>
        <w:spacing w:before="159" w:after="198" w:line="240" w:lineRule="auto"/>
        <w:ind w:left="159" w:right="159"/>
        <w:jc w:val="both"/>
      </w:pPr>
      <w:r>
        <w:t>Továbbra is önkormányzati feladat maradt a gyermekétkeztetés, melynek ellátásához hozzájárulást biztosít az állam. Fontos módosulás, hogy a feladat támogatása a köznevelési ágazat helyett a jövőben a szociális ágazatnál jelenik meg – igazodva ahhoz, hogy az ehhez kapcsolódó szabályozást és felelősségeket a gyermekvédelmi törvény határozza meg.</w:t>
      </w:r>
    </w:p>
    <w:p w:rsidR="00412F12" w:rsidRDefault="00224AEF">
      <w:pPr>
        <w:pStyle w:val="Szvegtrzs"/>
        <w:spacing w:before="159" w:after="198" w:line="240" w:lineRule="auto"/>
        <w:ind w:left="159" w:right="159"/>
        <w:jc w:val="both"/>
        <w:rPr>
          <w:b/>
          <w:bCs/>
        </w:rPr>
      </w:pPr>
      <w:r>
        <w:rPr>
          <w:b/>
          <w:bCs/>
        </w:rPr>
        <w:t>FELADATELLÁTÁS ÁLTALÁNOS ÉRTÉKELÉSE</w:t>
      </w:r>
    </w:p>
    <w:p w:rsidR="00412F12" w:rsidRDefault="00224AEF">
      <w:pPr>
        <w:pStyle w:val="Szvegtrzs"/>
        <w:spacing w:before="159" w:after="198" w:line="240" w:lineRule="auto"/>
        <w:ind w:left="159" w:right="159"/>
        <w:jc w:val="both"/>
      </w:pPr>
      <w:r>
        <w:t>Nóráp Község Önkormányzata által ellátandó közszolgáltatási feladatok körét elsősorban a Magyarország helyi önkormányzatokról szóló 2011. évi CLXXXIX. törvényben szabályozottak határozzák meg. Ezen túlmenően szakmai-ágazati törvények, rendeletek határoznak meg az Önkormányzat részére kötelezően ellátandó feladatokat.</w:t>
      </w:r>
    </w:p>
    <w:p w:rsidR="00412F12" w:rsidRDefault="00224AEF">
      <w:pPr>
        <w:pStyle w:val="Szvegtrzs"/>
        <w:spacing w:before="159" w:after="198" w:line="240" w:lineRule="auto"/>
        <w:ind w:left="159" w:right="159"/>
        <w:jc w:val="both"/>
      </w:pPr>
      <w:r>
        <w:t>Az önként vállalt feladatok köre az önkormányzat ágazati feladatait áttekintve szinte minden területen megjelent , úgy mint sport, kulturális, ifjúsági, közrend-közbiztonság stb. Ezt támasztja alá a beszámolóban kimutatott pénzeszközátadások (alapítványoknak, egyesületeknek, civil szervezeteknek, stb) összege.</w:t>
      </w:r>
    </w:p>
    <w:p w:rsidR="00412F12" w:rsidRDefault="00224AEF">
      <w:pPr>
        <w:pStyle w:val="Szvegtrzs"/>
        <w:spacing w:before="159" w:after="198" w:line="240" w:lineRule="auto"/>
        <w:ind w:left="159" w:right="159"/>
        <w:jc w:val="both"/>
      </w:pPr>
      <w:r>
        <w:t>Az Önkormányzat kötelező és önként vállalt feladatait saját intézményeivel, valamint vásárolt közszolgáltatások révén látta el, tehát gondoskodott azon feladatok ellátásáról, melyek a törvények, rendeletek által előírtak.</w:t>
      </w:r>
    </w:p>
    <w:p w:rsidR="00412F12" w:rsidRDefault="00224AEF">
      <w:pPr>
        <w:pStyle w:val="Szvegtrzs"/>
        <w:spacing w:before="159" w:after="198" w:line="240" w:lineRule="auto"/>
        <w:ind w:left="159" w:right="159"/>
        <w:jc w:val="both"/>
      </w:pPr>
      <w:r>
        <w:t>Az intézmények feladatai az alapító okiratban, az egyéb módon ellátott feladatok szerződésekben kerültek rögzítésre.</w:t>
      </w:r>
    </w:p>
    <w:p w:rsidR="00412F12" w:rsidRDefault="00224AEF">
      <w:pPr>
        <w:pStyle w:val="Szvegtrzs"/>
        <w:spacing w:before="159" w:after="198" w:line="240" w:lineRule="auto"/>
        <w:ind w:left="159" w:right="159"/>
        <w:jc w:val="both"/>
      </w:pPr>
      <w:r>
        <w:t>A feladatok ellátása zökkenőmentesen finanszírozási gondok nélkül történt.</w:t>
      </w:r>
    </w:p>
    <w:p w:rsidR="00412F12" w:rsidRDefault="00224AEF">
      <w:pPr>
        <w:pStyle w:val="Szvegtrzs"/>
        <w:spacing w:before="159" w:after="198" w:line="240" w:lineRule="auto"/>
        <w:ind w:left="159" w:right="159"/>
        <w:jc w:val="both"/>
      </w:pPr>
      <w:r>
        <w:t>Évközben minden számla kiegyenlítése határidőre megtörtént.</w:t>
      </w:r>
    </w:p>
    <w:p w:rsidR="00412F12" w:rsidRDefault="00224AEF">
      <w:pPr>
        <w:pStyle w:val="Szvegtrzs"/>
        <w:spacing w:before="159" w:after="198" w:line="240" w:lineRule="auto"/>
        <w:ind w:left="159" w:right="159"/>
        <w:jc w:val="both"/>
      </w:pPr>
      <w:r>
        <w:t>A feladatellátás általános értékelésénél elmondható, hogy legfőbb törekvés a csökkenő központi normatív támogatás mellett a kiegyensúlyozott gazdálkodás biztosítása, azoknak a lehetőségeknek a kiaknázása, melyek megtakarításokat hoznak, illetve olyan befektetések megtalálása, amelyek hozammal járnak, és nem utolsósorban a pályázati lehetőségekben rejlő beruházási finanszírozási megtakarítások</w:t>
      </w:r>
    </w:p>
    <w:p w:rsidR="00412F12" w:rsidRDefault="00224AEF">
      <w:pPr>
        <w:pStyle w:val="Szvegtrzs"/>
        <w:spacing w:before="159" w:after="198" w:line="240" w:lineRule="auto"/>
        <w:ind w:left="159" w:right="159"/>
        <w:jc w:val="both"/>
        <w:rPr>
          <w:b/>
          <w:bCs/>
        </w:rPr>
      </w:pPr>
      <w:r>
        <w:rPr>
          <w:b/>
          <w:bCs/>
        </w:rPr>
        <w:t>BEVÉTELEK</w:t>
      </w:r>
    </w:p>
    <w:p w:rsidR="00412F12" w:rsidRDefault="00224AEF">
      <w:pPr>
        <w:pStyle w:val="Szvegtrzs"/>
        <w:spacing w:before="159" w:after="198" w:line="240" w:lineRule="auto"/>
        <w:ind w:left="159" w:right="159"/>
        <w:jc w:val="both"/>
      </w:pPr>
      <w:r>
        <w:t>Nóráp Község Önkormányzatának 2022. évi bevételi előirányzata 37.860.862 Ft, módosított előirányzata 55.412.940 Ft tényleges bevétel összege 55.100.529 Ft volt.</w:t>
      </w:r>
    </w:p>
    <w:p w:rsidR="00412F12" w:rsidRDefault="00224AEF">
      <w:pPr>
        <w:pStyle w:val="Szvegtrzs"/>
        <w:spacing w:before="159" w:after="198" w:line="240" w:lineRule="auto"/>
        <w:ind w:left="159" w:right="159"/>
        <w:jc w:val="both"/>
      </w:pPr>
      <w:r>
        <w:t>Az önkormányzat működési támogatásának összege 18.781.785 Ft. A tervezett előirányzatot módosították az év közbeni igényléseken alapuló egyes szociális feladatok kiegészítő támogatásként önkormányzatunkat megillető összegek, a központosított előirányzatok, valamint az egyéb központi támogatások évközi módosításai.</w:t>
      </w:r>
    </w:p>
    <w:p w:rsidR="00412F12" w:rsidRDefault="00224AEF">
      <w:pPr>
        <w:pStyle w:val="Szvegtrzs"/>
        <w:spacing w:before="159" w:after="198" w:line="240" w:lineRule="auto"/>
        <w:ind w:left="159" w:right="159"/>
        <w:jc w:val="both"/>
      </w:pPr>
      <w:r>
        <w:t>A működési támogatások ÁHT-én belülről 3.446.964 Ft összeget kapott az önkormányzat. Ezen összegből a VM VárMegyei Kormányhivataltól 150.000 Ft összeget diákmunka támogatására kapott az önkormányzat. A Miniszterelnökségtől 3.000.000 Ft összeget a település rendezési terv támogatására. Az Emberi Erőforrások Minisztériumától 296.964 Ft-ot kultúrális bérfejlesztési támogatásra.</w:t>
      </w:r>
    </w:p>
    <w:p w:rsidR="00412F12" w:rsidRDefault="00224AEF">
      <w:pPr>
        <w:pStyle w:val="Szvegtrzs"/>
        <w:spacing w:before="159" w:after="198" w:line="240" w:lineRule="auto"/>
        <w:ind w:left="159" w:right="159"/>
        <w:jc w:val="both"/>
      </w:pPr>
      <w:r>
        <w:t>A közhatalmi bevételek 3.561.344 Ft-ot tesznek ki, amely iparűzési adó és pótlék bevételből áll. A helyi adókból származó bevétel továbbra is teljes egészében az önkormányzatok saját bevétele marad és helyben járul hozzá a feladatokhoz.</w:t>
      </w:r>
    </w:p>
    <w:p w:rsidR="00412F12" w:rsidRDefault="00224AEF">
      <w:pPr>
        <w:pStyle w:val="Szvegtrzs"/>
        <w:spacing w:before="159" w:after="198" w:line="240" w:lineRule="auto"/>
        <w:ind w:left="159" w:right="159"/>
        <w:jc w:val="both"/>
      </w:pPr>
      <w:r>
        <w:t>Az Önkormányzat működési bevétele 1.547.715 Ft volt, mely a bérleti díjból, és a kamatbevételből és az egyéb működési bevételekből áll.</w:t>
      </w:r>
    </w:p>
    <w:p w:rsidR="00412F12" w:rsidRDefault="00224AEF">
      <w:pPr>
        <w:pStyle w:val="Szvegtrzs"/>
        <w:spacing w:before="159" w:after="198" w:line="240" w:lineRule="auto"/>
        <w:ind w:left="159" w:right="159"/>
        <w:jc w:val="both"/>
      </w:pPr>
      <w:r>
        <w:t>A finanszírozási bevételek összege 17.307.965 Ft. Ez az előző évi költségvetési maradvány összegéből és a 2023. évi 00.havi megelőlegezett nettó finanszírozás összegéből áll.</w:t>
      </w:r>
    </w:p>
    <w:p w:rsidR="00412F12" w:rsidRDefault="00224AEF">
      <w:pPr>
        <w:pStyle w:val="Szvegtrzs"/>
        <w:spacing w:before="159" w:after="198" w:line="240" w:lineRule="auto"/>
        <w:ind w:left="159" w:right="159"/>
        <w:jc w:val="both"/>
      </w:pPr>
      <w:r>
        <w:t>A bevételek számszaki kimutatását az előterjesztés mellékletei tartalmazzák.</w:t>
      </w:r>
    </w:p>
    <w:p w:rsidR="00412F12" w:rsidRDefault="00224AEF">
      <w:pPr>
        <w:pStyle w:val="Szvegtrzs"/>
        <w:spacing w:before="159" w:after="198" w:line="240" w:lineRule="auto"/>
        <w:ind w:left="159" w:right="159"/>
        <w:jc w:val="both"/>
        <w:rPr>
          <w:b/>
          <w:bCs/>
        </w:rPr>
      </w:pPr>
      <w:r>
        <w:rPr>
          <w:b/>
          <w:bCs/>
        </w:rPr>
        <w:t>KIADÁSOK</w:t>
      </w:r>
    </w:p>
    <w:p w:rsidR="00412F12" w:rsidRDefault="00224AEF">
      <w:pPr>
        <w:pStyle w:val="Szvegtrzs"/>
        <w:spacing w:before="159" w:after="198" w:line="240" w:lineRule="auto"/>
        <w:ind w:left="159" w:right="159"/>
        <w:jc w:val="both"/>
      </w:pPr>
      <w:r>
        <w:t>Nóráp Község Ónkormányzat 2022. évi kiadási előirányzata 37.860.862 Ft, módosított előirányzata 55.412.940 Ft, tényleges kiadás összege 37.105.619 Ft.</w:t>
      </w:r>
    </w:p>
    <w:p w:rsidR="00412F12" w:rsidRDefault="00224AEF">
      <w:pPr>
        <w:pStyle w:val="Szvegtrzs"/>
        <w:spacing w:before="159" w:after="198" w:line="240" w:lineRule="auto"/>
        <w:ind w:left="159" w:right="159"/>
        <w:jc w:val="both"/>
      </w:pPr>
      <w:r>
        <w:t>Ebből a személyi juttatásoknál kifizetett 12.786.470 Ft összeg a dolgozók alapilletményét, a választott tisztségviselők juttatásait, egyéb külső személyi juttatások elemeit teszi ki.</w:t>
      </w:r>
    </w:p>
    <w:p w:rsidR="00412F12" w:rsidRDefault="00224AEF">
      <w:pPr>
        <w:pStyle w:val="Szvegtrzs"/>
        <w:spacing w:before="159" w:after="198" w:line="240" w:lineRule="auto"/>
        <w:ind w:left="159" w:right="159"/>
        <w:jc w:val="both"/>
      </w:pPr>
      <w:r>
        <w:t>A munkáltató járulékok esetében a teljesítés 640.241 Ft volt.</w:t>
      </w:r>
    </w:p>
    <w:p w:rsidR="00412F12" w:rsidRDefault="00224AEF">
      <w:pPr>
        <w:pStyle w:val="Szvegtrzs"/>
        <w:spacing w:before="159" w:after="198" w:line="240" w:lineRule="auto"/>
        <w:ind w:left="159" w:right="159"/>
        <w:jc w:val="both"/>
      </w:pPr>
      <w:r>
        <w:t>A dologi kiadások összege 6.916.548 Ft, amelynél az üzemeltetési anyagok beszerzése, internetdíj, telefondíj, közüzemi díjak, karbantartási szolgáltatások, bankköltségek,fizetendő áfa, egyéb dologi kiadások költségei szerepelnek.</w:t>
      </w:r>
    </w:p>
    <w:p w:rsidR="00412F12" w:rsidRDefault="00224AEF">
      <w:pPr>
        <w:pStyle w:val="Szvegtrzs"/>
        <w:spacing w:before="159" w:after="198" w:line="240" w:lineRule="auto"/>
        <w:ind w:left="159" w:right="159"/>
        <w:jc w:val="both"/>
      </w:pPr>
      <w:r>
        <w:t>Az ellátottak pénzbeli juttatásai 1.218.000 Ft, melynél a települési támogatások, a beiskolázási segélyek, temetési segélyek,önkormányzat által saját hatáskörben adott más ellátások kiadásai szerepelnek.</w:t>
      </w:r>
    </w:p>
    <w:p w:rsidR="00412F12" w:rsidRDefault="00224AEF">
      <w:pPr>
        <w:pStyle w:val="Szvegtrzs"/>
        <w:spacing w:before="159" w:after="198" w:line="240" w:lineRule="auto"/>
        <w:ind w:left="159" w:right="159"/>
        <w:jc w:val="both"/>
      </w:pPr>
      <w:r>
        <w:t>Az elvonások és befizetések között 221.590 Ft összeg szerepel, mely z 2021.évi helyi iparűzési adó kedvezmény visszafizetése.</w:t>
      </w:r>
    </w:p>
    <w:p w:rsidR="00412F12" w:rsidRDefault="00224AEF">
      <w:pPr>
        <w:pStyle w:val="Szvegtrzs"/>
        <w:spacing w:before="159" w:after="198" w:line="240" w:lineRule="auto"/>
        <w:ind w:left="159" w:right="159"/>
        <w:jc w:val="both"/>
      </w:pPr>
      <w:r>
        <w:t>Egyéb működési célú támogatás ÁHT-n belülre 1.090.734 Ft volt. Ezen összegből valósultak meg a Bursa Hungarica ösztöndíjra ,a Mesevár Német Nemz.Óvodának,a Pápakörnyéki Önk.Feladatellátó Intézményének,a LEADER Egyesületnek,a Győr-Szol Zrt-nek,a Győr Nagytérségi Hulladékgazd.Önk.Társulásnak, a Települési Önk.Országos Szövetségének, a Pápakovácsi Közös Önk.Hivatalnak adott támogatások.</w:t>
      </w:r>
    </w:p>
    <w:p w:rsidR="00412F12" w:rsidRDefault="00224AEF">
      <w:pPr>
        <w:pStyle w:val="Szvegtrzs"/>
        <w:spacing w:before="159" w:after="198" w:line="240" w:lineRule="auto"/>
        <w:ind w:left="159" w:right="159"/>
        <w:jc w:val="both"/>
      </w:pPr>
      <w:r>
        <w:t>Egyéb műküdési célú támogatások ÁHT-én kívülre 5.000 Ft volt. Ezen összeggel a Júlia Babaház Egyesületet támogatta az önkormányzat.</w:t>
      </w:r>
    </w:p>
    <w:p w:rsidR="00412F12" w:rsidRDefault="00224AEF">
      <w:pPr>
        <w:pStyle w:val="Szvegtrzs"/>
        <w:spacing w:before="159" w:after="198" w:line="240" w:lineRule="auto"/>
        <w:ind w:left="159" w:right="159"/>
        <w:jc w:val="both"/>
      </w:pPr>
      <w:r>
        <w:t>A beruházások összege 13.504.159 Ft. Ebből: 104.900 Ft értékben Zanussi tűzhely vásárlására került sor a közösségi szobába. 80.317 Ft összegben berendezési eszközöket vásárolt az önkormányzat. a közösségi szobába. 4.500.535 Ft összegben mobil színpadot vásárolt az önkormányzat. A mobil színpad vásárlása részben az ezen célra a Magyar Falu Program keretében elnyert 3.843.020 Ft összegből valósult meg. 1.480.000 Ft összegben rendezvénysátort vásárolt az önkormányzat. A rendezvénysátor vásárlás részben az ezen célra a Magyar Falu Program keretében elnyert 1.153.642 Ft összegből valósult meg..273.050 Ft összegben 3 db kameradobozt vásárolt az önkormányzat a községben található kamerarendszerhez 33.920 Ft összegben doplert és szemhéjkanalat vásárolt az önkormányzat az orvosi rendelőbe. 266.205 Ft összegben az önkormányzat Branson típusú traktorjához ajtóüveg vásárlására került sor.. A települési rendezési terv keretében megalapozó felmérésre került sor 1.270.000 Ft összegben. 5.495.232 Ft összegben fitness park kialakítására került sor. A fitness park kialakítása a Magyar Falu Program keretében elnyert 5.690.394 Ft összegből valósult meg. A fitness park kialakításának befejezésére 2023-ban kerül sor.</w:t>
      </w:r>
    </w:p>
    <w:p w:rsidR="00412F12" w:rsidRDefault="00224AEF">
      <w:pPr>
        <w:pStyle w:val="Szvegtrzs"/>
        <w:spacing w:before="159" w:after="198" w:line="240" w:lineRule="auto"/>
        <w:ind w:left="159" w:right="159"/>
        <w:jc w:val="both"/>
      </w:pPr>
      <w:r>
        <w:t>A felújítások összege 104.749 Ft . Ezen összegből a Polgármesteri Hivatal előtető kialakításához vásárolt anyagokat az önkormányzat.</w:t>
      </w:r>
    </w:p>
    <w:p w:rsidR="00412F12" w:rsidRDefault="00224AEF">
      <w:pPr>
        <w:pStyle w:val="Szvegtrzs"/>
        <w:spacing w:before="159" w:after="198" w:line="240" w:lineRule="auto"/>
        <w:ind w:left="159" w:right="159"/>
        <w:jc w:val="both"/>
      </w:pPr>
      <w:r>
        <w:t>A finanszírozási kiadások 618.128 Ft, mely az ÁHT-n belüli megelőlegezések összege volt.</w:t>
      </w:r>
    </w:p>
    <w:p w:rsidR="00412F12" w:rsidRDefault="00224AEF">
      <w:pPr>
        <w:pStyle w:val="Szvegtrzs"/>
        <w:spacing w:before="159" w:after="198" w:line="240" w:lineRule="auto"/>
        <w:ind w:left="159" w:right="159"/>
        <w:jc w:val="both"/>
      </w:pPr>
      <w:r>
        <w:rPr>
          <w:b/>
          <w:bCs/>
        </w:rPr>
        <w:t>ÉRTÉKPAPÍR ÉS HITELMŰVELETEK ALAKULÁSA</w:t>
      </w:r>
    </w:p>
    <w:p w:rsidR="00412F12" w:rsidRDefault="00224AEF">
      <w:pPr>
        <w:pStyle w:val="Szvegtrzs"/>
        <w:spacing w:before="159" w:after="198" w:line="240" w:lineRule="auto"/>
        <w:ind w:left="159" w:right="159"/>
        <w:jc w:val="both"/>
      </w:pPr>
      <w:r>
        <w:t>2022. év során az önkormányzatnak értékpapír értékesítésből származó jövedelme nem volt. Hitelállománnyal az önkormányzat nem rendelkezett.</w:t>
      </w:r>
    </w:p>
    <w:p w:rsidR="00412F12" w:rsidRDefault="00224AEF">
      <w:pPr>
        <w:pStyle w:val="Szvegtrzs"/>
        <w:spacing w:before="159" w:after="198" w:line="240" w:lineRule="auto"/>
        <w:ind w:left="159" w:right="159"/>
        <w:jc w:val="both"/>
        <w:rPr>
          <w:b/>
          <w:bCs/>
        </w:rPr>
      </w:pPr>
      <w:r>
        <w:rPr>
          <w:b/>
          <w:bCs/>
        </w:rPr>
        <w:t>VAGYON ALAKULÁSA</w:t>
      </w:r>
    </w:p>
    <w:p w:rsidR="00412F12" w:rsidRDefault="00224AEF">
      <w:pPr>
        <w:pStyle w:val="Szvegtrzs"/>
        <w:spacing w:before="159" w:after="198" w:line="240" w:lineRule="auto"/>
        <w:ind w:left="159" w:right="159"/>
        <w:jc w:val="both"/>
      </w:pPr>
      <w:r>
        <w:t>Az önkormányzat vagyona a beruházásokkal valamint a megvalósuló felújításokkal gyarapodott, míg az elszámolt értékcsökkenések összegével csökkent.</w:t>
      </w:r>
    </w:p>
    <w:p w:rsidR="00412F12" w:rsidRDefault="00224AEF">
      <w:pPr>
        <w:pStyle w:val="Szvegtrzs"/>
        <w:spacing w:before="159" w:after="198" w:line="240" w:lineRule="auto"/>
        <w:ind w:left="159" w:right="159"/>
        <w:jc w:val="both"/>
      </w:pPr>
      <w:r>
        <w:t>A mérlegben kimutatott követelésállomány legjelentősebb tétele a helyi adó követelések, de behajtásukra jelentős figyelmet fordítunk minden évben.</w:t>
      </w:r>
    </w:p>
    <w:p w:rsidR="00412F12" w:rsidRDefault="00224AEF">
      <w:pPr>
        <w:pStyle w:val="Szvegtrzs"/>
        <w:spacing w:before="159" w:after="198" w:line="240" w:lineRule="auto"/>
        <w:ind w:left="159" w:right="159"/>
        <w:jc w:val="both"/>
        <w:rPr>
          <w:b/>
          <w:bCs/>
          <w:i/>
          <w:iCs/>
        </w:rPr>
      </w:pPr>
      <w:r>
        <w:rPr>
          <w:b/>
          <w:bCs/>
          <w:i/>
          <w:iCs/>
        </w:rPr>
        <w:t>Mellékletek:</w:t>
      </w:r>
    </w:p>
    <w:p w:rsidR="00412F12" w:rsidRDefault="00224AEF">
      <w:pPr>
        <w:pStyle w:val="Szvegtrzs"/>
        <w:spacing w:before="159" w:after="198" w:line="240" w:lineRule="auto"/>
        <w:ind w:left="159" w:right="159"/>
        <w:jc w:val="both"/>
      </w:pPr>
      <w:r>
        <w:t>az önkormányzat 2022. évi bevételeinek és kiadásainak kiemelt előirányzatonkénti részletezését és teljesülését, valamint finanszírozási bevételeinek és kiadásainak részletezését és teljesülését az 1. melléklet</w:t>
      </w:r>
    </w:p>
    <w:p w:rsidR="00412F12" w:rsidRDefault="00224AEF">
      <w:pPr>
        <w:pStyle w:val="Szvegtrzs"/>
        <w:spacing w:before="159" w:after="198" w:line="240" w:lineRule="auto"/>
        <w:ind w:left="159" w:right="159"/>
        <w:jc w:val="both"/>
      </w:pPr>
      <w:r>
        <w:t>a működési célú bevételeinek és a kiadásainak mérlegét a 2.. melléklet</w:t>
      </w:r>
    </w:p>
    <w:p w:rsidR="00412F12" w:rsidRDefault="00224AEF">
      <w:pPr>
        <w:pStyle w:val="Szvegtrzs"/>
        <w:spacing w:before="159" w:after="198" w:line="240" w:lineRule="auto"/>
        <w:ind w:left="159" w:right="159"/>
        <w:jc w:val="both"/>
      </w:pPr>
      <w:r>
        <w:t>a felhalmozási célú bevételeinek és a kiadásainak mérlegét a 3. melléklet</w:t>
      </w:r>
    </w:p>
    <w:p w:rsidR="00412F12" w:rsidRDefault="00224AEF">
      <w:pPr>
        <w:pStyle w:val="Szvegtrzs"/>
        <w:spacing w:before="159" w:after="198" w:line="240" w:lineRule="auto"/>
        <w:ind w:left="159" w:right="159"/>
        <w:jc w:val="both"/>
      </w:pPr>
      <w:r>
        <w:t>a beruházások kiadásait a 4. melléklet</w:t>
      </w:r>
    </w:p>
    <w:p w:rsidR="00412F12" w:rsidRDefault="00224AEF">
      <w:pPr>
        <w:pStyle w:val="Szvegtrzs"/>
        <w:spacing w:before="159" w:after="198" w:line="240" w:lineRule="auto"/>
        <w:ind w:left="159" w:right="159"/>
        <w:jc w:val="both"/>
      </w:pPr>
      <w:r>
        <w:t>a felújítások kiadásait a 5 . melléklet</w:t>
      </w:r>
    </w:p>
    <w:p w:rsidR="00412F12" w:rsidRDefault="00224AEF">
      <w:pPr>
        <w:pStyle w:val="Szvegtrzs"/>
        <w:spacing w:before="159" w:after="198" w:line="240" w:lineRule="auto"/>
        <w:ind w:left="159" w:right="159"/>
        <w:jc w:val="both"/>
      </w:pPr>
      <w:r>
        <w:t>a vagyonkimutatást (vagyonmérleget) a 6-os és 7-es melléklet</w:t>
      </w:r>
    </w:p>
    <w:p w:rsidR="00412F12" w:rsidRDefault="00224AEF">
      <w:pPr>
        <w:pStyle w:val="Szvegtrzs"/>
        <w:spacing w:before="159" w:after="198" w:line="240" w:lineRule="auto"/>
        <w:ind w:left="159" w:right="159"/>
        <w:jc w:val="both"/>
      </w:pPr>
      <w:r>
        <w:t>a költségvetési mérleget a 8. melléklet</w:t>
      </w:r>
    </w:p>
    <w:p w:rsidR="00412F12" w:rsidRDefault="00224AEF">
      <w:pPr>
        <w:pStyle w:val="Szvegtrzs"/>
        <w:spacing w:before="159" w:after="198" w:line="240" w:lineRule="auto"/>
        <w:ind w:left="159" w:right="159"/>
        <w:jc w:val="both"/>
      </w:pPr>
      <w:r>
        <w:t>a maradvány kimutatást a 9. melléklet</w:t>
      </w:r>
    </w:p>
    <w:p w:rsidR="00412F12" w:rsidRDefault="00224AEF">
      <w:pPr>
        <w:pStyle w:val="Szvegtrzs"/>
        <w:spacing w:before="159" w:after="198" w:line="240" w:lineRule="auto"/>
        <w:ind w:left="159" w:right="159"/>
        <w:jc w:val="both"/>
      </w:pPr>
      <w:r>
        <w:t>az eredmény kimutatást a 10. melléklet mutatja be.</w:t>
      </w:r>
    </w:p>
    <w:sectPr w:rsidR="00412F12" w:rsidSect="00412F12">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F12" w:rsidRDefault="00412F12" w:rsidP="00412F12">
      <w:r>
        <w:separator/>
      </w:r>
    </w:p>
  </w:endnote>
  <w:endnote w:type="continuationSeparator" w:id="0">
    <w:p w:rsidR="00412F12" w:rsidRDefault="00412F12" w:rsidP="00412F12">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OpenSymbol">
    <w:altName w:val="Arial Unicode MS"/>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F12" w:rsidRDefault="004E1637">
    <w:pPr>
      <w:pStyle w:val="Footer"/>
      <w:jc w:val="center"/>
    </w:pPr>
    <w:r>
      <w:fldChar w:fldCharType="begin"/>
    </w:r>
    <w:r w:rsidR="00224AEF">
      <w:instrText>PAGE</w:instrText>
    </w:r>
    <w:r>
      <w:fldChar w:fldCharType="separate"/>
    </w:r>
    <w:r w:rsidR="00544386">
      <w:rPr>
        <w:noProof/>
      </w:rPr>
      <w:t>12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F12" w:rsidRDefault="004E1637">
    <w:pPr>
      <w:pStyle w:val="Footer"/>
      <w:jc w:val="center"/>
    </w:pPr>
    <w:r>
      <w:fldChar w:fldCharType="begin"/>
    </w:r>
    <w:r w:rsidR="00224AEF">
      <w:instrText>PAGE</w:instrText>
    </w:r>
    <w:r>
      <w:fldChar w:fldCharType="separate"/>
    </w:r>
    <w:r w:rsidR="00544386">
      <w:rPr>
        <w:noProof/>
      </w:rPr>
      <w:t>16</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F12" w:rsidRDefault="00412F12" w:rsidP="00412F12">
      <w:r>
        <w:separator/>
      </w:r>
    </w:p>
  </w:footnote>
  <w:footnote w:type="continuationSeparator" w:id="0">
    <w:p w:rsidR="00412F12" w:rsidRDefault="00412F12" w:rsidP="00412F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461463"/>
    <w:multiLevelType w:val="multilevel"/>
    <w:tmpl w:val="046E4B6A"/>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9"/>
  <w:hyphenationZone w:val="425"/>
  <w:characterSpacingControl w:val="doNotCompress"/>
  <w:footnotePr>
    <w:footnote w:id="-1"/>
    <w:footnote w:id="0"/>
  </w:footnotePr>
  <w:endnotePr>
    <w:endnote w:id="-1"/>
    <w:endnote w:id="0"/>
  </w:endnotePr>
  <w:compat/>
  <w:rsids>
    <w:rsidRoot w:val="00412F12"/>
    <w:rsid w:val="00224AEF"/>
    <w:rsid w:val="00412F12"/>
    <w:rsid w:val="004E1637"/>
    <w:rsid w:val="0054438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ans CJK SC Regular" w:hAnsi="Liberation Serif" w:cs="FreeSans"/>
        <w:kern w:val="2"/>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12F12"/>
    <w:pPr>
      <w:suppressAutoHyphens/>
      <w:overflowPunct w:val="0"/>
    </w:pPr>
    <w:rPr>
      <w:rFonts w:ascii="Times New Roman" w:hAnsi="Times New Roman"/>
      <w:sz w:val="24"/>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Heading1">
    <w:name w:val="Heading 1"/>
    <w:basedOn w:val="Cmsor"/>
    <w:next w:val="Szvegtrzs"/>
    <w:qFormat/>
    <w:rsid w:val="00412F12"/>
    <w:pPr>
      <w:numPr>
        <w:numId w:val="1"/>
      </w:numPr>
      <w:outlineLvl w:val="0"/>
    </w:pPr>
    <w:rPr>
      <w:b/>
      <w:bCs/>
      <w:sz w:val="36"/>
      <w:szCs w:val="36"/>
    </w:rPr>
  </w:style>
  <w:style w:type="paragraph" w:customStyle="1" w:styleId="Heading2">
    <w:name w:val="Heading 2"/>
    <w:basedOn w:val="Cmsor"/>
    <w:next w:val="Szvegtrzs"/>
    <w:qFormat/>
    <w:rsid w:val="00412F12"/>
    <w:pPr>
      <w:numPr>
        <w:ilvl w:val="1"/>
        <w:numId w:val="1"/>
      </w:numPr>
      <w:spacing w:before="200"/>
      <w:outlineLvl w:val="1"/>
    </w:pPr>
    <w:rPr>
      <w:b/>
      <w:bCs/>
      <w:sz w:val="32"/>
      <w:szCs w:val="32"/>
    </w:rPr>
  </w:style>
  <w:style w:type="paragraph" w:customStyle="1" w:styleId="Heading3">
    <w:name w:val="Heading 3"/>
    <w:basedOn w:val="Cmsor"/>
    <w:next w:val="Szvegtrzs"/>
    <w:qFormat/>
    <w:rsid w:val="00412F12"/>
    <w:pPr>
      <w:numPr>
        <w:ilvl w:val="2"/>
        <w:numId w:val="1"/>
      </w:numPr>
      <w:spacing w:before="140"/>
      <w:outlineLvl w:val="2"/>
    </w:pPr>
    <w:rPr>
      <w:b/>
      <w:bCs/>
    </w:rPr>
  </w:style>
  <w:style w:type="paragraph" w:customStyle="1" w:styleId="Heading4">
    <w:name w:val="Heading 4"/>
    <w:basedOn w:val="Cmsor"/>
    <w:next w:val="Szvegtrzs"/>
    <w:qFormat/>
    <w:rsid w:val="00412F12"/>
    <w:pPr>
      <w:numPr>
        <w:ilvl w:val="3"/>
        <w:numId w:val="1"/>
      </w:numPr>
      <w:spacing w:before="120"/>
      <w:outlineLvl w:val="3"/>
    </w:pPr>
    <w:rPr>
      <w:b/>
      <w:bCs/>
      <w:i/>
      <w:iCs/>
      <w:sz w:val="27"/>
      <w:szCs w:val="27"/>
    </w:rPr>
  </w:style>
  <w:style w:type="paragraph" w:customStyle="1" w:styleId="Heading5">
    <w:name w:val="Heading 5"/>
    <w:basedOn w:val="Cmsor"/>
    <w:next w:val="Szvegtrzs"/>
    <w:qFormat/>
    <w:rsid w:val="00412F12"/>
    <w:pPr>
      <w:numPr>
        <w:ilvl w:val="4"/>
        <w:numId w:val="1"/>
      </w:numPr>
      <w:spacing w:before="120" w:after="60"/>
      <w:outlineLvl w:val="4"/>
    </w:pPr>
    <w:rPr>
      <w:b/>
      <w:bCs/>
      <w:sz w:val="24"/>
      <w:szCs w:val="24"/>
    </w:rPr>
  </w:style>
  <w:style w:type="paragraph" w:customStyle="1" w:styleId="Heading6">
    <w:name w:val="Heading 6"/>
    <w:basedOn w:val="Cmsor"/>
    <w:next w:val="Szvegtrzs"/>
    <w:qFormat/>
    <w:rsid w:val="00412F12"/>
    <w:pPr>
      <w:numPr>
        <w:ilvl w:val="5"/>
        <w:numId w:val="1"/>
      </w:numPr>
      <w:spacing w:before="60" w:after="60"/>
      <w:outlineLvl w:val="5"/>
    </w:pPr>
    <w:rPr>
      <w:b/>
      <w:bCs/>
      <w:i/>
      <w:iCs/>
      <w:sz w:val="24"/>
      <w:szCs w:val="24"/>
    </w:rPr>
  </w:style>
  <w:style w:type="character" w:customStyle="1" w:styleId="Internet-hivatkozs">
    <w:name w:val="Internet-hivatkozás"/>
    <w:rsid w:val="00412F12"/>
    <w:rPr>
      <w:color w:val="000080"/>
      <w:u w:val="single"/>
    </w:rPr>
  </w:style>
  <w:style w:type="character" w:styleId="Mrltotthiperhivatkozs">
    <w:name w:val="FollowedHyperlink"/>
    <w:qFormat/>
    <w:rsid w:val="00412F12"/>
    <w:rPr>
      <w:color w:val="800000"/>
      <w:u w:val="single"/>
    </w:rPr>
  </w:style>
  <w:style w:type="character" w:customStyle="1" w:styleId="Szmozsjelek">
    <w:name w:val="Számozásjelek"/>
    <w:qFormat/>
    <w:rsid w:val="00412F12"/>
  </w:style>
  <w:style w:type="character" w:customStyle="1" w:styleId="Bullets">
    <w:name w:val="Bullets"/>
    <w:qFormat/>
    <w:rsid w:val="00412F12"/>
    <w:rPr>
      <w:rFonts w:ascii="OpenSymbol" w:eastAsia="OpenSymbol" w:hAnsi="OpenSymbol" w:cs="OpenSymbol"/>
    </w:rPr>
  </w:style>
  <w:style w:type="paragraph" w:customStyle="1" w:styleId="Cmsor">
    <w:name w:val="Címsor"/>
    <w:basedOn w:val="Norml"/>
    <w:next w:val="Szvegtrzs"/>
    <w:qFormat/>
    <w:rsid w:val="00412F12"/>
    <w:pPr>
      <w:keepNext/>
      <w:spacing w:before="240" w:after="120"/>
    </w:pPr>
    <w:rPr>
      <w:rFonts w:ascii="Liberation Sans" w:hAnsi="Liberation Sans"/>
      <w:sz w:val="28"/>
      <w:szCs w:val="28"/>
    </w:rPr>
  </w:style>
  <w:style w:type="paragraph" w:styleId="Szvegtrzs">
    <w:name w:val="Body Text"/>
    <w:basedOn w:val="Norml"/>
    <w:rsid w:val="00412F12"/>
    <w:pPr>
      <w:spacing w:after="140" w:line="288" w:lineRule="auto"/>
    </w:pPr>
  </w:style>
  <w:style w:type="paragraph" w:styleId="Lista">
    <w:name w:val="List"/>
    <w:basedOn w:val="Szvegtrzs"/>
    <w:rsid w:val="00412F12"/>
  </w:style>
  <w:style w:type="paragraph" w:customStyle="1" w:styleId="Caption">
    <w:name w:val="Caption"/>
    <w:basedOn w:val="Norml"/>
    <w:qFormat/>
    <w:rsid w:val="00412F12"/>
    <w:pPr>
      <w:suppressLineNumbers/>
      <w:spacing w:before="120" w:after="120"/>
    </w:pPr>
    <w:rPr>
      <w:i/>
      <w:iCs/>
    </w:rPr>
  </w:style>
  <w:style w:type="paragraph" w:customStyle="1" w:styleId="Trgymutat">
    <w:name w:val="Tárgymutató"/>
    <w:basedOn w:val="Norml"/>
    <w:qFormat/>
    <w:rsid w:val="00412F12"/>
    <w:pPr>
      <w:suppressLineNumbers/>
    </w:pPr>
  </w:style>
  <w:style w:type="paragraph" w:customStyle="1" w:styleId="lfejsllb">
    <w:name w:val="Élőfej és élőláb"/>
    <w:basedOn w:val="Norml"/>
    <w:qFormat/>
    <w:rsid w:val="00412F12"/>
    <w:pPr>
      <w:suppressLineNumbers/>
      <w:tabs>
        <w:tab w:val="center" w:pos="4986"/>
        <w:tab w:val="right" w:pos="9972"/>
      </w:tabs>
    </w:pPr>
  </w:style>
  <w:style w:type="paragraph" w:customStyle="1" w:styleId="Footer">
    <w:name w:val="Footer"/>
    <w:basedOn w:val="Norml"/>
    <w:rsid w:val="00412F12"/>
    <w:pPr>
      <w:suppressLineNumbers/>
      <w:tabs>
        <w:tab w:val="center" w:pos="4819"/>
        <w:tab w:val="right" w:pos="9638"/>
      </w:tabs>
    </w:pPr>
  </w:style>
  <w:style w:type="paragraph" w:customStyle="1" w:styleId="Tblzattartalom">
    <w:name w:val="Táblázattartalom"/>
    <w:basedOn w:val="Norml"/>
    <w:qFormat/>
    <w:rsid w:val="00412F12"/>
    <w:pPr>
      <w:suppressLineNumbers/>
    </w:pPr>
  </w:style>
  <w:style w:type="paragraph" w:customStyle="1" w:styleId="Tblzatfejlc">
    <w:name w:val="Táblázatfejléc"/>
    <w:basedOn w:val="Tblzattartalom"/>
    <w:qFormat/>
    <w:rsid w:val="00412F12"/>
    <w:pPr>
      <w:jc w:val="center"/>
    </w:pPr>
    <w:rPr>
      <w:b/>
      <w:bCs/>
    </w:rPr>
  </w:style>
  <w:style w:type="paragraph" w:customStyle="1" w:styleId="Vzszintesvonal">
    <w:name w:val="Vízszintes vonal"/>
    <w:basedOn w:val="Norml"/>
    <w:next w:val="Szvegtrzs"/>
    <w:qFormat/>
    <w:rsid w:val="00412F12"/>
    <w:pPr>
      <w:suppressLineNumbers/>
      <w:pBdr>
        <w:bottom w:val="double" w:sz="2" w:space="0" w:color="808080"/>
      </w:pBdr>
      <w:spacing w:after="283"/>
    </w:pPr>
    <w:rPr>
      <w:sz w:val="12"/>
      <w:szCs w:val="1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1646</Words>
  <Characters>11361</Characters>
  <Application>Microsoft Office Word</Application>
  <DocSecurity>0</DocSecurity>
  <Lines>94</Lines>
  <Paragraphs>25</Paragraphs>
  <ScaleCrop>false</ScaleCrop>
  <Company/>
  <LinksUpToDate>false</LinksUpToDate>
  <CharactersWithSpaces>12982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2023-06-02T11:53:00Z</cp:lastPrinted>
  <dcterms:created xsi:type="dcterms:W3CDTF">2023-06-05T07:51:00Z</dcterms:created>
  <dcterms:modified xsi:type="dcterms:W3CDTF">2023-06-05T07:51:00Z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SingleXMLDocument_count">
    <vt:i4>1</vt:i4>
  </property>
</Properties>
</file>