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 xml:space="preserve">                                                                       </w:t>
      </w: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Előterjesztés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 xml:space="preserve">Nóráp Község Önkormányzata Képviselő-testületének 2018. </w:t>
      </w: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 xml:space="preserve">május 30-i </w:t>
      </w: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ülésére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 xml:space="preserve">Tárgy: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önkormányzat 2017. évi költségvetésének végrehajtásáról szóló rendelet-tervezet megtárgyalása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2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i/>
          <w:color w:val="00000A"/>
          <w:spacing w:val="0"/>
          <w:sz w:val="24"/>
          <w:shd w:fill="FFFFFF" w:val="clear"/>
        </w:rPr>
        <w:t>Tisztelt Képviselők!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államháztartásról szóló 2011. évi CXCV.törvény 87.§-ában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megfelelő záró számadást (a továbbiakban:zárszámadás) kell készíteni.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2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2"/>
          <w:shd w:fill="FFFFFF" w:val="clear"/>
        </w:rPr>
        <w:t>Az államháztartásról szóló törvény 91.§-a szerint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éves zárszámadáshoz a vagyonállapotról vagyonkimutatást kell készíteni.</w:t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Nóráp Község Önkormányzata az 2/2017. (II.23.) rendeletével hagyta jóvá a 2017. évi költségvetését, melyet a központi költségvetéstől átvett pénzeszközök, valamint a többletbevételek, illetve egyéb szervektől átvett-átadott pénzeszközök módosítottak.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2014. január 1-től az Áhsz. szabályozza a könyvvezetési és a beszámolási kötelezettséget, a korábbi számviteli rendszer teljes átalakításával. A pénzforgalmi szemlélet mellett megjelenik az eredményszemlélet is, amelyben külön-külön szükséges bemutatni a költségvetési illetve a pénzügyi-számviteli adatokat. A korábbi szakfeladat-rend mellett megjelenik a kormányzati funkció szerinti osztályozás is. Az elemi költségvetés készítése érdekében ún. rovatrendet is alkalmazni kellett a bevételi és kiadási előirányzatok elkülönítésére. A nagyarányú változás mind a kiadási, mind a bevételi előirányzatok tervezésére hatást gyakorolt. 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önkormányzatok finanszírozásának elvei nem változtak, csak annyi változás következett be a finanszírozás rendszerében hogy a közös hivatal fenntartásához nyújtott állami támogatás nem az egyes tagönkormányzatok, hanem a támogatás teljes összegére a székhely önkormányzat jogosult.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A köznevelési ágazatban az önkormányzatok fő feladata az óvodai ellátás, amelyhez a központi költségvetés több elemű támogatással járul hozzá. </w:t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Továbbra is önkormányzati feladat maradt a gyermekétkeztetés, melynek ellátásához hozzájárulást biztosít az állam. Fontos módosulás, hogy a feladat támogatása a köznevelési ágazat helyett a jövőben a szociális ágazatnál jelenik meg – igazodva ahhoz, hogy az ehhez kapcsolódó szabályozást és felelősségeket a gyermekvédelmi törvény határozza meg.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FELADATELLÁTÁS ÁLTALÁNOS ÉRTÉKELÉSE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Nóráp Község Önkormányzata által ellátandó közszolgáltatási feladatok körét elsősorban a Magyarország helyi önkormányzatokról szóló 2011. évi CLXXXIX. törvényben szabályozottak határozzák meg. Ezen túlmenően szakmai-ágazati törvények, rendeletek határoznak meg az Önkormányzat részére kötelezően ellátandó feladatokat.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önként vállalt feladatok köre az önkormányzat ágazati feladatait áttekintve szinte minden területen megjelent , úgy mint sport, kulturális, ifjúsági, közrend-közbiztonság stb. Ezt támasztja alá a beszámolóban kimutatott pénzeszközátadások (alapítványoknak, egyesületeknek, civil szervezeteknek, stb) összege.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Önkormányzat kötelező és önként vállalt feladatait saját intézményeivel, valamint vásárolt közszolgáltatások révén látta el, tehát gondoskodott azon feladatok ellátásáról, melyek a törvények, rendeletek által előírtak.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intézmények feladatai az alapító okiratban, az egyéb módon ellátott feladatok szerződésekben kerültek rögzítésre.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feladatok ellátása zökkenőmentesen finanszírozási gondok nélkül történt.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Évközben minden számla kiegyenlítése határidőre megtörtént.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feladatellátás általános értékelésénél elmondható, hogy legfőbb törekvés a csökkenő központi normatív támogatás mellett a kiegyensúlyozott gazdálkodás biztosítása, azoknak a lehetőségeknek a kiaknázása, melyek megtakarításokat hoznak, illetve olyan befektetések megtalálása, amelyek hozammal járnak, és nem utolsósorban a pályázati lehetőségekben rejlő beruházási finanszírozási megtakarítások.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BEVÉTELEK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Nóráp Község Önkormányzatának 2017. évi bevételi előirányzata 39.826.294 Ft, módosított előirányzata 45.501.193  Ft  tényleges bevétel összege 44.473.687 Ft volt.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önkormányzat működési támogatásának összege 14.725.318 Ft. A tervezett előirányzatot módosították az év közbeni igényléseken alapuló egyes szociális feladatok kiegészítő támogatásként önkormányzatunkat megillető összegek, a központosított előirányzatok, valamint az egyéb központi támogatások évközi módosításai.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diákmunka támogatására 116.663  Ft-ot kapott az önkormányzat.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Felhalmozási célú támogatásként ÁHT-én belülről kistelepülési önkormányzatok alacsony összegű fejlesztési támogatásaként 750.000 Ft-ot kapott az önkormányzat.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közhatalmi bevételek 2.640.058  Ft-ot tesznek ki, amely iparűzési adó és gépjárműadó bevételből áll. A helyi adókból származó bevétel továbbra is teljes egészében az önkormányzatok saját bevétele marad és helyben járul hozzá a feladatokhoz. A törvény az átengedett gépjárműadóból származó részesedést (40%) nem változtatta, továbbra is a befolyt gépjárműadó 60%-át tovább kell utalni.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Önkormányzat működési bevétele 4.805.079 Ft volt, mely a bérleti díjból,kiszámlázott Áfá-ból és kamatbevételekből áll.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finanszírozási bevételek összege 21.436.569 Ft. Ez az előző évi költségvetési maradvány összegéből és a 2018. évi 00.havi megelőlegezett nettófinanszírozás összegéből áll.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bevételek számszaki kimutatását az előterjesztés mellékletei tartalmazzák.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KIADÁSOK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Nóráp Község Ónkormányzat 2017. évi kiadási előirányzata 39.826.294 Ft, módosított előirányzata 45.501.193 Ft, tényleges kiadás összege 28.795.312 Ft.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Ebből a személyi juttatásoknál kifizetett 3.821.457 Ft összeg a dolgozók alapilletményét, a választott tisztségviselők juttatásait, egyéb külső személyi juttatások elemeit teszi ki. 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munkáltató járulékok esetében a teljesítés 834.928 Ft volt.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dologi kiadások összege 5.030.259 Ft, amelynél az üzemeltetési anyagok beszerzése, internetdíj, telefondíj, közüzemi díjak, karbantartási szolgáltatások, bankköltségek,fizetendő áfa, egyéb dologi kiadások költségei szerepelnek.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Az ellátottak pénzbeli juttatásai 866.229 Ft, melynél a települési támogatások, a beiskolázási segélyek, temetési segélyek,önkormányzat által saját hatáskörben adott más ellátások kiadásai szerepelnek.  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Egyéb működési célú támogatás ÁHT-n belülre 1.300.049  Ft volt. A felújítások összege 15.418.669 Ft. Ebből 8.160.156 Ft járda felújítása, 7.258.513 Ft pedig a szennyvíztisztító telep felújítása. A beruházások összege 999.998 Ft volt. Ebből települési arculati kézikönyv készítésére került sor.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finanszírozási kiadások 513.713 Ft volt,mely az ÁHT-n belüli megelőlegezések összege volt.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ÉRTÉKPAPÍR ÉS HITELMŰVELETEK ALAKULÁSA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2017. év során az önkormányzatnak értékpapír értékesítésből származó jövedelme nem volt. Hitelállománnyal az önkormányzat nem rendelkezett.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VAGYON ALAKULÁSA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önkormányzat vagyona a beruházásokkal valamint a  megvalósuló felújításokkal gyarapodott, míg az elszámolt értékcsökkenések összegével csökkent.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mérlegben kimutatott követelésállomány legjelentősebb tétele a helyi adó követelések, de behajtásukra jelentős figyelmet fordítunk minden évben.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i/>
          <w:color w:val="00000A"/>
          <w:spacing w:val="0"/>
          <w:sz w:val="24"/>
          <w:shd w:fill="FFFFFF" w:val="clear"/>
        </w:rPr>
        <w:t>Mellékletek: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i/>
          <w:color w:val="00000A"/>
          <w:spacing w:val="0"/>
          <w:sz w:val="24"/>
          <w:shd w:fill="FFFFFF" w:val="clear"/>
        </w:rPr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önkormányzat 2017. évi bevételeinek és kiadásainak kiemelt előirányzatonkénti részletezését és teljesülését, valamint finanszírozási bevételeinek és kiadásainak részletezését és teljesülését az 1.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működési célú bevételeinek és a kiadásainak mérlegét a 2.1.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felhalmozási célú bevételeinek és a kiadásainak mérlegét a 2.2.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beruházások kiadásait a 3.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felújítások kiadásait a 4.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a többéves kihatással járó döntésekből származó kötelezettségeket a 5. melléklet 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céljelleggel juttatott támogatásokat az 6.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vagyonkimutatást (vagyonmérleget) a 7.1-es és 7.2-es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költségvetési mérleget a 8.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 maradvány kimutatást a 9. melléklet</w:t>
      </w:r>
    </w:p>
    <w:p>
      <w:pPr>
        <w:pStyle w:val="Normal"/>
        <w:numPr>
          <w:ilvl w:val="0"/>
          <w:numId w:val="1"/>
        </w:numPr>
        <w:spacing w:lineRule="exact" w:line="276" w:before="0" w:after="200"/>
        <w:ind w:left="480" w:right="0" w:hanging="36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az eredmény kimutatást a 10. melléklet mutatja be.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2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Kérem a tisztelt képviselő-testületet, hogy a Nóráp Község Önkormányzat 2017. évi költségvetésének módosítását ,végrehajtását az előterjesztésnek megfelelően fogadják el.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Nóráp, 2018 ………..</w:t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Bóka Istvánné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jegyző</w:t>
      </w:r>
    </w:p>
    <w:p>
      <w:pPr>
        <w:pStyle w:val="Normal"/>
        <w:spacing w:lineRule="exact" w:line="276" w:before="0" w:after="200"/>
        <w:ind w:left="0" w:right="0" w:hanging="0"/>
        <w:jc w:val="left"/>
        <w:rPr>
          <w:rFonts w:ascii="Calibri" w:hAnsi="Calibri" w:eastAsia="Calibri" w:cs="Calibri"/>
          <w:color w:val="00000A"/>
          <w:spacing w:val="0"/>
          <w:sz w:val="22"/>
          <w:shd w:fill="FFFFFF" w:val="clear"/>
        </w:rPr>
      </w:pPr>
      <w:r>
        <w:rPr>
          <w:rFonts w:eastAsia="Calibri" w:cs="Calibri" w:ascii="Calibri" w:hAnsi="Calibri"/>
          <w:color w:val="00000A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/>
          <w:i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i/>
          <w:color w:val="00000A"/>
          <w:spacing w:val="0"/>
          <w:sz w:val="24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LibreOffice/5.2.7.2$Windows_x86 LibreOffice_project/2b7f1e640c46ceb28adf43ee075a6e8b8439ed10</Application>
  <Pages>5</Pages>
  <Words>1009</Words>
  <Characters>7425</Characters>
  <CharactersWithSpaces>8649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cp:lastPrinted>2018-05-25T10:10:16Z</cp:lastPrinted>
  <dcterms:modified xsi:type="dcterms:W3CDTF">2018-05-25T10:10:22Z</dcterms:modified>
  <cp:revision>1</cp:revision>
  <dc:subject/>
  <dc:title/>
</cp:coreProperties>
</file>